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E034C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0" name="Picture 3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E034C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3745230</wp:posOffset>
                  </wp:positionH>
                  <wp:positionV relativeFrom="paragraph">
                    <wp:posOffset>-82550</wp:posOffset>
                  </wp:positionV>
                  <wp:extent cx="1968500" cy="841375"/>
                  <wp:effectExtent l="0" t="0" r="0" b="0"/>
                  <wp:wrapNone/>
                  <wp:docPr id="13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2BE"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415F7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415F7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415F7A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>
        <w:rPr>
          <w:rFonts w:ascii="Verdana" w:hAnsi="Verdana"/>
          <w:sz w:val="16"/>
          <w:szCs w:val="16"/>
          <w:lang w:val="ru-RU"/>
        </w:rPr>
        <w:t>п.к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F42D46" w:rsidRDefault="002A7401" w:rsidP="002A7401">
      <w:pPr>
        <w:spacing w:after="0" w:line="240" w:lineRule="auto"/>
        <w:ind w:left="288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b/>
          <w:bCs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3.5pt">
            <v:imagedata r:id="rId7" o:title=""/>
            <o:lock v:ext="edit" ungrouping="t" rotation="t" cropping="t" verticies="t" text="t" grouping="t"/>
            <o:signatureline v:ext="edit" id="{48C2ADF9-F48E-4CB2-847A-938E267BD02F}" provid="{00000000-0000-0000-0000-000000000000}" o:suggestedsigner="РЕГ. № " issignatureline="t"/>
          </v:shape>
        </w:pict>
      </w: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 чл. 2, т. 2 и чл. 74а във </w:t>
      </w:r>
      <w:proofErr w:type="spellStart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със Заповед №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 xml:space="preserve">, обособена в „Партида” по </w:t>
      </w:r>
      <w:proofErr w:type="spellStart"/>
      <w:r w:rsidRPr="007208CA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92159D">
        <w:rPr>
          <w:rFonts w:ascii="Verdana" w:eastAsia="Times New Roman" w:hAnsi="Verdana"/>
          <w:b/>
          <w:sz w:val="20"/>
          <w:szCs w:val="20"/>
          <w:lang w:val="bg-BG" w:eastAsia="bg-BG"/>
        </w:rPr>
        <w:t>2612Е-7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559з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гр. Гоце Делчев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</w:t>
            </w:r>
            <w:proofErr w:type="spellStart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сортименти</w:t>
            </w:r>
            <w:proofErr w:type="spellEnd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92159D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183,57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92159D" w:rsidP="0092159D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10 913,36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Десет хиляди деветстотин и тринадесет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евро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36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цента</w:t>
            </w:r>
            <w:proofErr w:type="spellEnd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21 344,60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Двадесет и една хиляди триста четиридесет и четири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лева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60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стотинки</w:t>
            </w:r>
            <w:proofErr w:type="spellEnd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proofErr w:type="spellStart"/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proofErr w:type="spellEnd"/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9:30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10:30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92159D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06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.02.2026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  <w:r w:rsidR="00646457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/5%/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0B227D" w:rsidP="00955ED5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546,00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Петстотин четиридесет и шест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1067,00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Хиляда и шестдесет и седем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955ED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F42D46"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дадения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вид категория и сортимент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нейното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качество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приложената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към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/за 1 м3/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отделните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се определят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достигнатата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цена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разпределя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пропорционално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върху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Времевият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интервал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, в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който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допуснатите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участници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трябва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осигурят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достъп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ценовото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си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предложение</w:t>
      </w:r>
      <w:proofErr w:type="spellEnd"/>
      <w:r w:rsidR="002D0C51">
        <w:rPr>
          <w:rFonts w:ascii="Verdana" w:hAnsi="Verdana"/>
          <w:sz w:val="20"/>
          <w:szCs w:val="20"/>
        </w:rPr>
        <w:t xml:space="preserve"> в </w:t>
      </w:r>
      <w:proofErr w:type="spellStart"/>
      <w:r w:rsidR="002D0C51">
        <w:rPr>
          <w:rFonts w:ascii="Verdana" w:hAnsi="Verdana"/>
          <w:sz w:val="20"/>
          <w:szCs w:val="20"/>
        </w:rPr>
        <w:t>интернет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платформата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на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r w:rsidR="00415F7A">
        <w:rPr>
          <w:rFonts w:ascii="Verdana" w:hAnsi="Verdana"/>
          <w:sz w:val="20"/>
          <w:szCs w:val="20"/>
        </w:rPr>
        <w:t xml:space="preserve">„ЮЗДП“ ДП, </w:t>
      </w:r>
      <w:proofErr w:type="spellStart"/>
      <w:r w:rsidR="00415F7A">
        <w:rPr>
          <w:rFonts w:ascii="Verdana" w:hAnsi="Verdana"/>
          <w:sz w:val="20"/>
          <w:szCs w:val="20"/>
        </w:rPr>
        <w:t>гр</w:t>
      </w:r>
      <w:proofErr w:type="spellEnd"/>
      <w:r w:rsidR="00415F7A">
        <w:rPr>
          <w:rFonts w:ascii="Verdana" w:hAnsi="Verdana"/>
          <w:sz w:val="20"/>
          <w:szCs w:val="20"/>
        </w:rPr>
        <w:t xml:space="preserve">. </w:t>
      </w:r>
      <w:proofErr w:type="spellStart"/>
      <w:r w:rsidR="00415F7A">
        <w:rPr>
          <w:rFonts w:ascii="Verdana" w:hAnsi="Verdana"/>
          <w:sz w:val="20"/>
          <w:szCs w:val="20"/>
        </w:rPr>
        <w:t>Благоевград</w:t>
      </w:r>
      <w:proofErr w:type="spellEnd"/>
      <w:r w:rsidR="002D0C51">
        <w:rPr>
          <w:rFonts w:ascii="Verdana" w:hAnsi="Verdana"/>
          <w:sz w:val="20"/>
          <w:szCs w:val="20"/>
        </w:rPr>
        <w:t xml:space="preserve">, с </w:t>
      </w:r>
      <w:proofErr w:type="spellStart"/>
      <w:r w:rsidR="002D0C51">
        <w:rPr>
          <w:rFonts w:ascii="Verdana" w:hAnsi="Verdana"/>
          <w:sz w:val="20"/>
          <w:szCs w:val="20"/>
        </w:rPr>
        <w:t>електронен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адрес</w:t>
      </w:r>
      <w:proofErr w:type="spellEnd"/>
      <w:r w:rsidR="002D0C51">
        <w:rPr>
          <w:rFonts w:ascii="Verdana" w:hAnsi="Verdana"/>
          <w:sz w:val="20"/>
          <w:szCs w:val="20"/>
        </w:rPr>
        <w:t xml:space="preserve">: </w:t>
      </w:r>
      <w:r w:rsidR="00415F7A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от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415F7A">
        <w:rPr>
          <w:rFonts w:ascii="Verdana" w:hAnsi="Verdana"/>
          <w:b/>
          <w:bCs/>
          <w:sz w:val="20"/>
          <w:szCs w:val="20"/>
        </w:rPr>
        <w:t>9:30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415F7A">
        <w:rPr>
          <w:rFonts w:ascii="Verdana" w:hAnsi="Verdana"/>
          <w:b/>
          <w:bCs/>
          <w:sz w:val="20"/>
          <w:szCs w:val="20"/>
        </w:rPr>
        <w:t>10:30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на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дата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0B227D">
        <w:rPr>
          <w:rFonts w:ascii="Verdana" w:hAnsi="Verdana"/>
          <w:b/>
          <w:bCs/>
          <w:sz w:val="20"/>
          <w:szCs w:val="20"/>
        </w:rPr>
        <w:t xml:space="preserve">06.02.2026 г. 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времеви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интервал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който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допуснатите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участници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трябва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412700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412700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осигурят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достъп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ценовото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си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предложение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интернет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платформата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ЮЗДП“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lastRenderedPageBreak/>
        <w:t>ДП</w:t>
      </w:r>
      <w:proofErr w:type="gramEnd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</w:t>
      </w:r>
      <w:proofErr w:type="spell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гр</w:t>
      </w:r>
      <w:proofErr w:type="spellEnd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. </w:t>
      </w:r>
      <w:proofErr w:type="spell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Благоевград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електронен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адрес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: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415F7A">
        <w:rPr>
          <w:rFonts w:ascii="Verdana" w:hAnsi="Verdana"/>
          <w:bCs/>
          <w:sz w:val="20"/>
          <w:szCs w:val="20"/>
        </w:rPr>
        <w:t>9:30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415F7A">
        <w:rPr>
          <w:rFonts w:ascii="Verdana" w:hAnsi="Verdana"/>
          <w:bCs/>
          <w:sz w:val="20"/>
          <w:szCs w:val="20"/>
        </w:rPr>
        <w:t>10:30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0B227D">
        <w:rPr>
          <w:rFonts w:ascii="Verdana" w:hAnsi="Verdana"/>
          <w:bCs/>
          <w:sz w:val="20"/>
          <w:szCs w:val="20"/>
        </w:rPr>
        <w:t>13</w:t>
      </w:r>
      <w:r w:rsidR="00415F7A">
        <w:rPr>
          <w:rFonts w:ascii="Verdana" w:hAnsi="Verdana"/>
          <w:bCs/>
          <w:sz w:val="20"/>
          <w:szCs w:val="20"/>
        </w:rPr>
        <w:t>.02.2026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Pr="007208CA">
        <w:rPr>
          <w:rFonts w:ascii="Verdana" w:hAnsi="Verdana"/>
          <w:b/>
          <w:sz w:val="20"/>
          <w:szCs w:val="20"/>
          <w:lang w:val="bg-BG"/>
        </w:rPr>
        <w:t>3 /три/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415F7A">
        <w:rPr>
          <w:rFonts w:ascii="Verdana" w:hAnsi="Verdana"/>
          <w:sz w:val="20"/>
          <w:szCs w:val="20"/>
          <w:lang w:val="bg-BG"/>
        </w:rPr>
        <w:t>ТП „ДГС Гоце Делчев“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415F7A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0B227D">
        <w:rPr>
          <w:rFonts w:ascii="Verdana" w:eastAsia="Times New Roman" w:hAnsi="Verdana"/>
          <w:b/>
          <w:sz w:val="20"/>
          <w:szCs w:val="20"/>
          <w:lang w:val="bg-BG" w:eastAsia="bg-BG"/>
        </w:rPr>
        <w:t>04.02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0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определения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срок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1" w:name="_Hlk7689018"/>
      <w:bookmarkEnd w:id="0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0B227D">
        <w:rPr>
          <w:rFonts w:ascii="Verdana" w:eastAsia="Times New Roman" w:hAnsi="Verdana"/>
          <w:b/>
          <w:sz w:val="20"/>
          <w:szCs w:val="20"/>
          <w:lang w:val="bg-BG" w:eastAsia="bg-BG"/>
        </w:rPr>
        <w:t>04.02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415F7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Огледът на обекта не е задължителен и не е условие за участие в процедурата. Участникът сам носи отговорност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неизвършването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Документацията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за участие в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електронния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търг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може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бъде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изтеглена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от «ИНТЕРНЕТ ПЛАТФОРМАТА НА </w:t>
      </w:r>
      <w:r w:rsidR="00415F7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„ЮЗДП“ ДП, гр. </w:t>
      </w:r>
      <w:proofErr w:type="spellStart"/>
      <w:r w:rsidR="00415F7A">
        <w:rPr>
          <w:rFonts w:ascii="Verdana" w:eastAsia="Times New Roman" w:hAnsi="Verdana"/>
          <w:b/>
          <w:sz w:val="20"/>
          <w:szCs w:val="20"/>
          <w:lang w:val="ru-RU" w:eastAsia="bg-BG"/>
        </w:rPr>
        <w:t>Благоевград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https://dgs-gotse-delchev.uzdp.bg/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D04136">
        <w:rPr>
          <w:rFonts w:ascii="Verdana" w:eastAsia="Times New Roman" w:hAnsi="Verdana"/>
          <w:sz w:val="20"/>
          <w:szCs w:val="20"/>
          <w:lang w:val="bg-BG" w:eastAsia="bg-BG"/>
        </w:rPr>
        <w:t>§ 1, т. 9 от допълнителната разпоредба на ЗПК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D04136">
        <w:rPr>
          <w:rFonts w:ascii="Verdana" w:eastAsia="Times New Roman" w:hAnsi="Verdana"/>
          <w:sz w:val="20"/>
          <w:szCs w:val="20"/>
          <w:lang w:val="bg-BG" w:eastAsia="bg-BG"/>
        </w:rPr>
        <w:t>чл. 86 на ЗПК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723021">
        <w:rPr>
          <w:rFonts w:ascii="Verdana" w:eastAsia="Times New Roman" w:hAnsi="Verdana"/>
          <w:b/>
          <w:sz w:val="20"/>
          <w:szCs w:val="20"/>
          <w:lang w:val="en-US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 xml:space="preserve">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процедурата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допуска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участие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с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подизпълнители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723021">
        <w:rPr>
          <w:rFonts w:ascii="Verdana" w:eastAsia="Times New Roman" w:hAnsi="Verdana"/>
          <w:b/>
          <w:sz w:val="20"/>
          <w:szCs w:val="20"/>
          <w:lang w:val="en-US" w:eastAsia="bg-BG"/>
        </w:rPr>
        <w:t>5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продажбата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добита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дървесина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изисква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купувачите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бъдат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вписани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публичните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регистри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235 и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241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от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Закона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горите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C47FD0" w:rsidRPr="00381A9D" w:rsidRDefault="00F42D46" w:rsidP="00C47FD0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 xml:space="preserve">Достъп до системата и провеждането на търга да се осъществява при спазване на тръжния регламент,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пуликуван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интернет страницата на 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381A9D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="00C47FD0" w:rsidRPr="00381A9D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и Наредбата по чл. 95, ал. 1 от ЗГ.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При първоначално участие в електронни търгове, провеждани от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8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където е обявена и подробна информация за реда начина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регистроране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9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обект № </w:t>
      </w:r>
      <w:r w:rsidR="0092159D">
        <w:rPr>
          <w:rFonts w:ascii="Verdana" w:eastAsia="Times New Roman" w:hAnsi="Verdana"/>
          <w:sz w:val="20"/>
          <w:szCs w:val="20"/>
          <w:lang w:val="bg-BG" w:eastAsia="bg-BG"/>
        </w:rPr>
        <w:t>2612Е-7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елетронен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подава/т за всеки един обект по отделно.</w:t>
      </w:r>
    </w:p>
    <w:p w:rsidR="00305F4A" w:rsidRPr="00305F4A" w:rsidRDefault="00723021" w:rsidP="00305F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</w:t>
      </w:r>
      <w:proofErr w:type="spellStart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ите</w:t>
      </w:r>
      <w:proofErr w:type="spellEnd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 xml:space="preserve">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305F4A" w:rsidRPr="005B3385" w:rsidRDefault="00305F4A" w:rsidP="004127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пълномощното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следва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да 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посочено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, че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упълномощеното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лице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право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участва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търгове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и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прави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обвързващи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наддавателните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от </w:t>
      </w:r>
      <w:proofErr w:type="spellStart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името</w:t>
      </w:r>
      <w:proofErr w:type="spellEnd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упълномощител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>.</w:t>
      </w:r>
    </w:p>
    <w:p w:rsidR="00F42D46" w:rsidRPr="007208CA" w:rsidRDefault="00F42D46" w:rsidP="00723021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723021">
      <w:p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F42D46" w:rsidRPr="00381A9D" w:rsidRDefault="001A55AA" w:rsidP="00381A9D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highlight w:val="yellow"/>
          <w:lang w:val="ru-RU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След прилагане/прикачване на изискваните документи участниците </w:t>
      </w:r>
      <w:proofErr w:type="spellStart"/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рипират</w:t>
      </w:r>
      <w:proofErr w:type="spellEnd"/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своето ц</w:t>
      </w:r>
      <w:proofErr w:type="spellStart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и ЗАПИСВАТ ГЕНЕРИРАНИЯ КРИПТОКЛЮЧ, </w:t>
      </w:r>
      <w:r w:rsidRPr="001A55AA"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 xml:space="preserve">С 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>КОЙ</w:t>
      </w:r>
      <w:r w:rsidRPr="001A55AA"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>ТО В ПОСОЧЕНИЯТ В ЗАПОВЕДТА ВРЕМЕВИ ИНТЕРВАЛ СЕ ДЕКРИПТИРА ЦЕНОВОТО ПРЕДЛОЖЕНИЕ ОТ УЧАСТНИЦИТЕ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Pr="00381A9D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В ЦЕНОВОТО ПРЕДЛОЖЕНИЕ УЧАСТНИКЪТ ПОСОЧВА В </w:t>
      </w:r>
      <w:r w:rsidRPr="00381A9D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C47FD0" w:rsidRPr="00381A9D">
        <w:rPr>
          <w:rFonts w:ascii="Verdana" w:eastAsia="Times New Roman" w:hAnsi="Verdana"/>
          <w:b/>
          <w:sz w:val="20"/>
          <w:szCs w:val="20"/>
          <w:highlight w:val="yellow"/>
          <w:lang w:val="ru-RU" w:eastAsia="bg-BG"/>
        </w:rPr>
        <w:t>.</w:t>
      </w:r>
    </w:p>
    <w:p w:rsidR="001A55AA" w:rsidRPr="00BD0964" w:rsidRDefault="001A55AA" w:rsidP="001A55AA">
      <w:pPr>
        <w:spacing w:after="0" w:line="240" w:lineRule="auto"/>
        <w:ind w:left="567"/>
        <w:contextualSpacing/>
        <w:jc w:val="both"/>
        <w:rPr>
          <w:rFonts w:ascii="Verdana" w:eastAsia="Times New Roman" w:hAnsi="Verdana"/>
          <w:b/>
          <w:color w:val="FF0000"/>
          <w:sz w:val="20"/>
          <w:szCs w:val="20"/>
          <w:highlight w:val="yellow"/>
          <w:lang w:val="ru-RU" w:eastAsia="bg-BG"/>
        </w:rPr>
      </w:pPr>
    </w:p>
    <w:p w:rsidR="00F42D46" w:rsidRPr="007208CA" w:rsidRDefault="00F42D46" w:rsidP="0072302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proofErr w:type="spellStart"/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proofErr w:type="spellEnd"/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2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0B227D">
        <w:rPr>
          <w:rFonts w:ascii="Verdana" w:eastAsia="Times New Roman" w:hAnsi="Verdana"/>
          <w:b/>
          <w:sz w:val="20"/>
          <w:szCs w:val="20"/>
          <w:lang w:val="bg-BG" w:eastAsia="bg-BG"/>
        </w:rPr>
        <w:t>04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.02.2026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2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възлагане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изпълнението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дейности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територии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–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държавна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общинска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собственост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ползването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недървесни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продукти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lastRenderedPageBreak/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Причините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за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отстраняване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и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отстранените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участници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се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посочват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в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протокола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hyperlink r:id="rId10" w:anchor="p40473399" w:history="1"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 xml:space="preserve">. 74в, </w:t>
        </w:r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ал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proofErr w:type="spellStart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</w:t>
      </w:r>
      <w:proofErr w:type="spellEnd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 xml:space="preserve">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електронната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платформа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генерира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и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изпраща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допуснатите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участници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съобщение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,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който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им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осигурява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достъп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следващия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етап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на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търг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УИК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трябва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бъде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C47FD0" w:rsidRPr="00B57FD0" w:rsidRDefault="00C47FD0" w:rsidP="00C47FD0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B57FD0">
        <w:rPr>
          <w:rFonts w:ascii="Verdana" w:eastAsia="Times New Roman" w:hAnsi="Verdana"/>
          <w:b/>
          <w:sz w:val="20"/>
          <w:szCs w:val="20"/>
          <w:lang w:val="bg-BG" w:eastAsia="bg-BG"/>
        </w:rPr>
        <w:t>Редът за</w:t>
      </w:r>
      <w:r w:rsidRPr="00B57FD0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 на електронен таен търг с еднократно ценово предложение</w:t>
      </w:r>
      <w:r w:rsidRPr="00B57FD0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:</w:t>
      </w:r>
    </w:p>
    <w:p w:rsidR="00C47FD0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u w:val="single"/>
          <w:lang w:val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9.5.1 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</w:t>
      </w:r>
      <w:r w:rsidRPr="00862F6E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 от 9:30ч. до 10:30ч. на дата </w:t>
      </w:r>
      <w:r w:rsidR="0092159D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06.02.2026 г. </w:t>
      </w:r>
      <w:r w:rsidRPr="00862F6E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или </w:t>
      </w:r>
      <w:proofErr w:type="spellStart"/>
      <w:r w:rsidRPr="00862F6E">
        <w:rPr>
          <w:rFonts w:ascii="Verdana" w:hAnsi="Verdana"/>
          <w:b/>
          <w:sz w:val="20"/>
          <w:szCs w:val="20"/>
          <w:u w:val="single"/>
          <w:lang w:eastAsia="en-GB"/>
        </w:rPr>
        <w:t>от</w:t>
      </w:r>
      <w:proofErr w:type="spellEnd"/>
      <w:r w:rsidRPr="00862F6E">
        <w:rPr>
          <w:rFonts w:ascii="Verdana" w:hAnsi="Verdana"/>
          <w:b/>
          <w:sz w:val="20"/>
          <w:szCs w:val="20"/>
          <w:u w:val="single"/>
          <w:lang w:eastAsia="en-GB"/>
        </w:rPr>
        <w:t xml:space="preserve"> </w:t>
      </w:r>
      <w:r w:rsidR="000B227D">
        <w:rPr>
          <w:rFonts w:ascii="Verdana" w:hAnsi="Verdana"/>
          <w:b/>
          <w:bCs/>
          <w:sz w:val="20"/>
          <w:szCs w:val="20"/>
          <w:u w:val="single"/>
        </w:rPr>
        <w:t xml:space="preserve">9:30ч. </w:t>
      </w:r>
      <w:proofErr w:type="spellStart"/>
      <w:r w:rsidR="000B227D">
        <w:rPr>
          <w:rFonts w:ascii="Verdana" w:hAnsi="Verdana"/>
          <w:b/>
          <w:bCs/>
          <w:sz w:val="20"/>
          <w:szCs w:val="20"/>
          <w:u w:val="single"/>
        </w:rPr>
        <w:t>до</w:t>
      </w:r>
      <w:proofErr w:type="spellEnd"/>
      <w:r w:rsidR="000B227D">
        <w:rPr>
          <w:rFonts w:ascii="Verdana" w:hAnsi="Verdana"/>
          <w:b/>
          <w:bCs/>
          <w:sz w:val="20"/>
          <w:szCs w:val="20"/>
          <w:u w:val="single"/>
        </w:rPr>
        <w:t xml:space="preserve"> 10:30ч. </w:t>
      </w:r>
      <w:proofErr w:type="spellStart"/>
      <w:r w:rsidR="000B227D">
        <w:rPr>
          <w:rFonts w:ascii="Verdana" w:hAnsi="Verdana"/>
          <w:b/>
          <w:bCs/>
          <w:sz w:val="20"/>
          <w:szCs w:val="20"/>
          <w:u w:val="single"/>
        </w:rPr>
        <w:t>на</w:t>
      </w:r>
      <w:proofErr w:type="spellEnd"/>
      <w:r w:rsidR="000B227D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proofErr w:type="spellStart"/>
      <w:r w:rsidR="000B227D">
        <w:rPr>
          <w:rFonts w:ascii="Verdana" w:hAnsi="Verdana"/>
          <w:b/>
          <w:bCs/>
          <w:sz w:val="20"/>
          <w:szCs w:val="20"/>
          <w:u w:val="single"/>
        </w:rPr>
        <w:t>дата</w:t>
      </w:r>
      <w:proofErr w:type="spellEnd"/>
      <w:r w:rsidR="000B227D">
        <w:rPr>
          <w:rFonts w:ascii="Verdana" w:hAnsi="Verdana"/>
          <w:b/>
          <w:bCs/>
          <w:sz w:val="20"/>
          <w:szCs w:val="20"/>
          <w:u w:val="single"/>
        </w:rPr>
        <w:t xml:space="preserve"> 13</w:t>
      </w:r>
      <w:r w:rsidRPr="00862F6E">
        <w:rPr>
          <w:rFonts w:ascii="Verdana" w:hAnsi="Verdana"/>
          <w:b/>
          <w:bCs/>
          <w:sz w:val="20"/>
          <w:szCs w:val="20"/>
          <w:u w:val="single"/>
        </w:rPr>
        <w:t>.02.2026</w:t>
      </w:r>
      <w:r w:rsidRPr="00862F6E">
        <w:rPr>
          <w:rFonts w:ascii="Verdana" w:hAnsi="Verdana"/>
          <w:b/>
          <w:sz w:val="20"/>
          <w:szCs w:val="20"/>
          <w:u w:val="single"/>
        </w:rPr>
        <w:t xml:space="preserve"> </w:t>
      </w:r>
      <w:r w:rsidRPr="00862F6E">
        <w:rPr>
          <w:rFonts w:ascii="Verdana" w:hAnsi="Verdana"/>
          <w:b/>
          <w:bCs/>
          <w:sz w:val="20"/>
          <w:szCs w:val="20"/>
          <w:u w:val="single"/>
        </w:rPr>
        <w:t>г</w:t>
      </w:r>
      <w:r w:rsidRPr="00862F6E">
        <w:rPr>
          <w:rFonts w:ascii="Verdana" w:hAnsi="Verdana"/>
          <w:b/>
          <w:sz w:val="20"/>
          <w:szCs w:val="20"/>
          <w:u w:val="single"/>
        </w:rPr>
        <w:t>.</w:t>
      </w:r>
      <w:r w:rsidRPr="00862F6E">
        <w:rPr>
          <w:rFonts w:ascii="Verdana" w:hAnsi="Verdana"/>
          <w:b/>
          <w:sz w:val="20"/>
          <w:szCs w:val="20"/>
          <w:u w:val="single"/>
          <w:lang w:val="bg-BG"/>
        </w:rPr>
        <w:t xml:space="preserve"> </w:t>
      </w:r>
      <w:r w:rsidRPr="00862F6E">
        <w:rPr>
          <w:rFonts w:ascii="Verdana" w:hAnsi="Verdana"/>
          <w:sz w:val="20"/>
          <w:szCs w:val="20"/>
          <w:u w:val="single"/>
          <w:lang w:val="bg-BG"/>
        </w:rPr>
        <w:t xml:space="preserve">в случай на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възникване</w:t>
      </w:r>
      <w:proofErr w:type="spellEnd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технически</w:t>
      </w:r>
      <w:proofErr w:type="spellEnd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проблем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от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страна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продавача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по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време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провеждане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електронния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търг</w:t>
      </w:r>
      <w:proofErr w:type="spellEnd"/>
      <w:r w:rsidRPr="00862F6E">
        <w:rPr>
          <w:rFonts w:ascii="Verdana" w:hAnsi="Verdana"/>
          <w:sz w:val="20"/>
          <w:szCs w:val="20"/>
          <w:u w:val="single"/>
          <w:lang w:val="bg-BG" w:eastAsia="en-GB"/>
        </w:rPr>
        <w:t xml:space="preserve"> за дата </w:t>
      </w:r>
      <w:r w:rsidR="0060630E">
        <w:rPr>
          <w:rFonts w:ascii="Verdana" w:eastAsia="Times New Roman" w:hAnsi="Verdana"/>
          <w:bCs/>
          <w:sz w:val="20"/>
          <w:szCs w:val="20"/>
          <w:u w:val="single"/>
          <w:lang w:val="bg-BG"/>
        </w:rPr>
        <w:t>06</w:t>
      </w:r>
      <w:r w:rsidRPr="00862F6E">
        <w:rPr>
          <w:rFonts w:ascii="Verdana" w:eastAsia="Times New Roman" w:hAnsi="Verdana"/>
          <w:bCs/>
          <w:sz w:val="20"/>
          <w:szCs w:val="20"/>
          <w:u w:val="single"/>
          <w:lang w:val="bg-BG"/>
        </w:rPr>
        <w:t>.02.2026г.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 xml:space="preserve">9.5.2 Всеки участник в електронния таен търг с еднократно ценово предложение има право да направи само едно ценово предложение. </w:t>
      </w:r>
      <w:r w:rsidRPr="00862F6E">
        <w:rPr>
          <w:rFonts w:ascii="Verdana" w:hAnsi="Verdana" w:cs="CIDFont+F2"/>
          <w:b/>
          <w:sz w:val="20"/>
          <w:szCs w:val="20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9.5.3 За спечелил търга се обявява участникът с най-високо ценово предложение.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9.5.4 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9.5.5 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C47FD0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9.5.6 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C47FD0" w:rsidRPr="00381A9D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b/>
          <w:sz w:val="20"/>
          <w:szCs w:val="20"/>
          <w:lang w:val="bg-BG" w:eastAsia="bg-BG"/>
        </w:rPr>
      </w:pPr>
      <w:r w:rsidRPr="00381A9D">
        <w:rPr>
          <w:rFonts w:ascii="Verdana" w:hAnsi="Verdana" w:cs="CIDFont+F2"/>
          <w:b/>
          <w:sz w:val="20"/>
          <w:szCs w:val="20"/>
          <w:lang w:val="bg-BG" w:eastAsia="bg-BG"/>
        </w:rPr>
        <w:t>9.5.7 Участник, получил електронно съобщение по чл. 74в, ал. 4 от Наредбата по чл. 95, ал. 1 от ЗГ, които не осигури достъп до ценовото си предложение в определения в настоящата заповед времеви интервал, внесената от него гаранция за участие се задържа от продавача.</w:t>
      </w:r>
    </w:p>
    <w:p w:rsidR="00C47FD0" w:rsidRPr="007208CA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6392352"/>
      <w:bookmarkStart w:id="4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Прекратяването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става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8032AE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В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тридневен</w:t>
      </w:r>
      <w:proofErr w:type="spellEnd"/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 срок от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утвърждане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на протокола</w:t>
      </w:r>
      <w:proofErr w:type="gram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орга</w:t>
      </w:r>
      <w:r>
        <w:rPr>
          <w:rFonts w:ascii="Verdana" w:eastAsia="Times New Roman" w:hAnsi="Verdana"/>
          <w:sz w:val="20"/>
          <w:szCs w:val="20"/>
          <w:lang w:val="ru-RU" w:eastAsia="bg-BG"/>
        </w:rPr>
        <w:t>нът</w:t>
      </w:r>
      <w:proofErr w:type="spellEnd"/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открил</w:t>
      </w:r>
      <w:proofErr w:type="spellEnd"/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издава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заповед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с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която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класирането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съобщава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заинтерсованите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лица по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АПК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публикува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интернет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страницата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1" w:history="1">
        <w:proofErr w:type="spellStart"/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</w:t>
        </w:r>
        <w:proofErr w:type="spellEnd"/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 xml:space="preserve"> кодекс</w:t>
        </w:r>
      </w:hyperlink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2" w:anchor="p40473367" w:history="1"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5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5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3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4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сключва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който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парични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задължения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целта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преди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6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6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415F7A">
        <w:rPr>
          <w:rFonts w:ascii="Verdana" w:hAnsi="Verdana"/>
          <w:sz w:val="20"/>
          <w:szCs w:val="20"/>
          <w:lang w:val="ru-RU"/>
        </w:rPr>
        <w:t xml:space="preserve">ТП „ДГС </w:t>
      </w:r>
      <w:proofErr w:type="spellStart"/>
      <w:r w:rsidR="00415F7A">
        <w:rPr>
          <w:rFonts w:ascii="Verdana" w:hAnsi="Verdana"/>
          <w:sz w:val="20"/>
          <w:szCs w:val="20"/>
          <w:lang w:val="ru-RU"/>
        </w:rPr>
        <w:t>Гоце</w:t>
      </w:r>
      <w:proofErr w:type="spellEnd"/>
      <w:r w:rsidR="00415F7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415F7A">
        <w:rPr>
          <w:rFonts w:ascii="Verdana" w:hAnsi="Verdana"/>
          <w:sz w:val="20"/>
          <w:szCs w:val="20"/>
          <w:lang w:val="ru-RU"/>
        </w:rPr>
        <w:t>Делчев</w:t>
      </w:r>
      <w:proofErr w:type="spellEnd"/>
      <w:r w:rsidR="00415F7A">
        <w:rPr>
          <w:rFonts w:ascii="Verdana" w:hAnsi="Verdana"/>
          <w:sz w:val="20"/>
          <w:szCs w:val="20"/>
          <w:lang w:val="ru-RU"/>
        </w:rPr>
        <w:t>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415F7A">
        <w:rPr>
          <w:rFonts w:ascii="Verdana" w:hAnsi="Verdana"/>
          <w:b/>
          <w:sz w:val="20"/>
          <w:szCs w:val="20"/>
          <w:lang w:val="bg-BG"/>
        </w:rPr>
        <w:t xml:space="preserve">BG74 CECB 9790 10F4 541900, BIC: CECB BGSF при „Централна Кооперативна </w:t>
      </w:r>
      <w:proofErr w:type="spellStart"/>
      <w:r w:rsidR="00415F7A">
        <w:rPr>
          <w:rFonts w:ascii="Verdana" w:hAnsi="Verdana"/>
          <w:b/>
          <w:sz w:val="20"/>
          <w:szCs w:val="20"/>
          <w:lang w:val="bg-BG"/>
        </w:rPr>
        <w:t>Банка”ЕАД</w:t>
      </w:r>
      <w:proofErr w:type="spellEnd"/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415F7A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415F7A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7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„ДЪРЖАВНО ГОРСКО СТОПАНСТВО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Определям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назначаемата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мен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този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изготви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протокол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разглеждане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участниците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ведно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цялата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документация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събрана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хода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Контрол по изпълнение на заповедта, възлагам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 w:rsidR="00415F7A"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 w:rsidR="00415F7A"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304CC" w:rsidRPr="007208CA" w:rsidRDefault="003304CC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EF3" w:rsidRDefault="002A7401" w:rsidP="002A7401">
      <w:pPr>
        <w:spacing w:after="0" w:line="240" w:lineRule="auto"/>
        <w:jc w:val="both"/>
      </w:pPr>
      <w:bookmarkStart w:id="8" w:name="_GoBack"/>
      <w:bookmarkEnd w:id="8"/>
      <w:r>
        <w:rPr>
          <w:rFonts w:ascii="Verdana" w:hAnsi="Verdana"/>
          <w:sz w:val="20"/>
          <w:szCs w:val="20"/>
        </w:rPr>
        <w:pict>
          <v:shape id="_x0000_i1026" type="#_x0000_t75" alt="Ред за подпис на Microsoft Office..." style="width:192pt;height:65.25pt">
            <v:imagedata r:id="rId15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72FA2"/>
    <w:rsid w:val="000B227D"/>
    <w:rsid w:val="00184935"/>
    <w:rsid w:val="00190A46"/>
    <w:rsid w:val="001A55AA"/>
    <w:rsid w:val="001E3E58"/>
    <w:rsid w:val="002535E8"/>
    <w:rsid w:val="002A7401"/>
    <w:rsid w:val="002B54C2"/>
    <w:rsid w:val="002C53F3"/>
    <w:rsid w:val="002D0C51"/>
    <w:rsid w:val="00305F4A"/>
    <w:rsid w:val="003304CC"/>
    <w:rsid w:val="0037505D"/>
    <w:rsid w:val="00381A9D"/>
    <w:rsid w:val="0038562B"/>
    <w:rsid w:val="003A3AF2"/>
    <w:rsid w:val="003C164C"/>
    <w:rsid w:val="003C3E77"/>
    <w:rsid w:val="00412700"/>
    <w:rsid w:val="00415F7A"/>
    <w:rsid w:val="004321F7"/>
    <w:rsid w:val="00436265"/>
    <w:rsid w:val="004A3938"/>
    <w:rsid w:val="004A53F6"/>
    <w:rsid w:val="00502F40"/>
    <w:rsid w:val="00554237"/>
    <w:rsid w:val="00577A3D"/>
    <w:rsid w:val="00597F0A"/>
    <w:rsid w:val="005A544B"/>
    <w:rsid w:val="005B3385"/>
    <w:rsid w:val="005D15CF"/>
    <w:rsid w:val="0060047F"/>
    <w:rsid w:val="00600EF3"/>
    <w:rsid w:val="0060630E"/>
    <w:rsid w:val="0061652B"/>
    <w:rsid w:val="006456AA"/>
    <w:rsid w:val="00645FBC"/>
    <w:rsid w:val="00646457"/>
    <w:rsid w:val="006B3F51"/>
    <w:rsid w:val="006C2A6C"/>
    <w:rsid w:val="006E0790"/>
    <w:rsid w:val="00712D7D"/>
    <w:rsid w:val="00716DB9"/>
    <w:rsid w:val="007208CA"/>
    <w:rsid w:val="00723021"/>
    <w:rsid w:val="007739C9"/>
    <w:rsid w:val="007938A0"/>
    <w:rsid w:val="007D5C6B"/>
    <w:rsid w:val="007D7284"/>
    <w:rsid w:val="007E08CC"/>
    <w:rsid w:val="00801D09"/>
    <w:rsid w:val="008032AE"/>
    <w:rsid w:val="00821FEF"/>
    <w:rsid w:val="00844A54"/>
    <w:rsid w:val="008A1E6D"/>
    <w:rsid w:val="008D3792"/>
    <w:rsid w:val="0092159D"/>
    <w:rsid w:val="00924469"/>
    <w:rsid w:val="00931380"/>
    <w:rsid w:val="00955ED5"/>
    <w:rsid w:val="009932B6"/>
    <w:rsid w:val="009B59A0"/>
    <w:rsid w:val="00A62949"/>
    <w:rsid w:val="00AC4EC0"/>
    <w:rsid w:val="00B220D5"/>
    <w:rsid w:val="00B3552C"/>
    <w:rsid w:val="00B712BE"/>
    <w:rsid w:val="00BD0964"/>
    <w:rsid w:val="00C05AB7"/>
    <w:rsid w:val="00C30390"/>
    <w:rsid w:val="00C47FD0"/>
    <w:rsid w:val="00C70799"/>
    <w:rsid w:val="00C73E83"/>
    <w:rsid w:val="00C77926"/>
    <w:rsid w:val="00D04136"/>
    <w:rsid w:val="00D0649F"/>
    <w:rsid w:val="00D35126"/>
    <w:rsid w:val="00D9446E"/>
    <w:rsid w:val="00E034CA"/>
    <w:rsid w:val="00E41F7B"/>
    <w:rsid w:val="00E83F34"/>
    <w:rsid w:val="00EC3922"/>
    <w:rsid w:val="00EF74C9"/>
    <w:rsid w:val="00F250EF"/>
    <w:rsid w:val="00F37D32"/>
    <w:rsid w:val="00F42D46"/>
    <w:rsid w:val="00FC05FB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9A16D"/>
  <w15:chartTrackingRefBased/>
  <w15:docId w15:val="{7E1B2AA3-D609-4D6A-A948-D62EE8719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uslugi.io/uzdp" TargetMode="External"/><Relationship Id="rId13" Type="http://schemas.openxmlformats.org/officeDocument/2006/relationships/hyperlink" Target="https://web.apis.bg/p.php?i=30135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s://web.apis.bg/p.php?i=51266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eb.apis.bg/p.php?i=476739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4.emf"/><Relationship Id="rId10" Type="http://schemas.openxmlformats.org/officeDocument/2006/relationships/hyperlink" Target="https://web.apis.bg/p.php?i=5126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pis.bg/p.php?i=512668" TargetMode="External"/><Relationship Id="rId14" Type="http://schemas.openxmlformats.org/officeDocument/2006/relationships/hyperlink" Target="https://web.apis.bg/e.php?b=1&amp;i=11426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Lyv/1LzDLH0RaQD+hkTKXUcBjJr4mgzOMAUbPuOeD8w=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DYpiYYoo9T/YowSQGhe1B6koJ+Hj5OJEK/UawNdVS50=</DigestValue>
    </Reference>
    <Reference Type="http://www.w3.org/2000/09/xmldsig#Object" URI="#idValidSigLnImg">
      <DigestMethod Algorithm="http://www.w3.org/2001/04/xmlenc#sha256"/>
      <DigestValue>0Yym2dkjm4Mwv0kNckF0IBVJ9zBVWjLnEMPpvdEBaOs=</DigestValue>
    </Reference>
    <Reference Type="http://www.w3.org/2000/09/xmldsig#Object" URI="#idInvalidSigLnImg">
      <DigestMethod Algorithm="http://www.w3.org/2001/04/xmlenc#sha256"/>
      <DigestValue>Umh2n/92ADe2BvxWWIc1GXTAp/iOxnqGMuWUPUQr+U4=</DigestValue>
    </Reference>
  </SignedInfo>
  <SignatureValue>ZlOUcGVAFEDS6tL+zp7iZXQc7ziSqmfGeY6y76lLM4apZUhL56cS7N8ycPy2z1X61hsPdrksBEyW
VgqSsNbnWYKzO1KCAfZihuFHcvww4JF14fM8zdpT/5aoe/jzwrFHsjzbhB7FYb1bxtDmh/s5DbGg
sQUqICluKNyyJbtMN1kOQ+qXeiBV4s832uejtsdc1s21Ts8Um4plCoRDAr+PpHd5RprgnPeHTHxt
SMgBu/T41ggt/F3h+Qc/5UJZJJv80Z4xaoQ47T94BRN1lyNe3y1EsDEF0bb/N1BSlrGg0qyRzoM5
603IjQBZYZyHFgjqSom9xCAzXORY/AcWJ08LOw==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DJlaoghtRoGNV4B9cQal9LCvmsPlO1YyDpzuDxsJk6s=</DigestValue>
      </Reference>
      <Reference URI="/word/document.xml?ContentType=application/vnd.openxmlformats-officedocument.wordprocessingml.document.main+xml">
        <DigestMethod Algorithm="http://www.w3.org/2001/04/xmlenc#sha256"/>
        <DigestValue>ZvdGkqPHSyFUEfAct1aY1CkcWVdOrB+iUUqyj7J8JNo=</DigestValue>
      </Reference>
      <Reference URI="/word/fontTable.xml?ContentType=application/vnd.openxmlformats-officedocument.wordprocessingml.fontTable+xml">
        <DigestMethod Algorithm="http://www.w3.org/2001/04/xmlenc#sha256"/>
        <DigestValue>/e1HEOlIyboKEl21JIqYxLhjHABtHwwnb9lX3cMZRGM=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V2I3l9PjOGi31ta/VW6W3HEic/NLszizrBbB+sJs7/M=</DigestValue>
      </Reference>
      <Reference URI="/word/media/image4.emf?ContentType=image/x-emf">
        <DigestMethod Algorithm="http://www.w3.org/2001/04/xmlenc#sha256"/>
        <DigestValue>kV/ICa1JOmLMFWNHrxrsM4CpfkV1vAvNDFjj0tIQVLg=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C6mmbfzdCbKzGoWQmKbxkpLW9OA/YSxH/kfSgqKiZy0=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2026-01-19T11:31:43Z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2026-01-19T11:31:43Z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5AC4AMQ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CAPx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xHBheykbi7oXsE2W/UeOqoBy8NxmA3jy8uqrkCm2SmI=</DigestValue>
    </Reference>
    <Reference Type="http://www.w3.org/2000/09/xmldsig#Object" URI="#idOfficeObject">
      <DigestMethod Algorithm="http://www.w3.org/2001/04/xmlenc#sha256"/>
      <DigestValue>vVMMISuWDQbi7/PoAv+nve02uaG+PpRjuLzP2TvDN/8=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Vv2vOvRcTffmx9wNuvMBsNmKIsTbBlhkr0QUPjVPvQ8=</DigestValue>
    </Reference>
    <Reference Type="http://www.w3.org/2000/09/xmldsig#Object" URI="#idValidSigLnImg">
      <DigestMethod Algorithm="http://www.w3.org/2001/04/xmlenc#sha256"/>
      <DigestValue>IO6z3rUiWdJNLhofkkmGkhHMsL4e6MwXqEGDre7eyEE=</DigestValue>
    </Reference>
    <Reference Type="http://www.w3.org/2000/09/xmldsig#Object" URI="#idInvalidSigLnImg">
      <DigestMethod Algorithm="http://www.w3.org/2001/04/xmlenc#sha256"/>
      <DigestValue>X9AyuyufpC9HDEmfUK1BipI+1I6YSZYgwLMrDwwPVtA=</DigestValue>
    </Reference>
  </SignedInfo>
  <SignatureValue>VOrYTgsvq9Kv6VibuOgjeeTaA+BFZ+pTqUqu8LG7EikpdvMuAmcmebWhHdu+SrhMP1I4Od8pvEcJ
3cD7B0dlpJI5PQvxNuVSEqJq79NPshOMH9PpLogqGNtKXwy5GRDOnQI1s3v84Z/1/sHvHmwJM+DD
SuDdRlFu7rUERD5DsciC9GcgcYCV0uGFH/693JZttm5LKkqTPbLaVkwCljNlMOYenU8IRp2y+MAo
7EjVJA/KJ68lpd9xYpmylKmPwCxHJ68Y7AHHW1mYbXWjkqlb9FMFjLeDRmSH3AkU8Ck3ejrxPXqY
0oBIQF8wPiar2bHPlCNsdQFWUIVNQQQ5JeOwRQ==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DJlaoghtRoGNV4B9cQal9LCvmsPlO1YyDpzuDxsJk6s=</DigestValue>
      </Reference>
      <Reference URI="/word/document.xml?ContentType=application/vnd.openxmlformats-officedocument.wordprocessingml.document.main+xml">
        <DigestMethod Algorithm="http://www.w3.org/2001/04/xmlenc#sha256"/>
        <DigestValue>ZvdGkqPHSyFUEfAct1aY1CkcWVdOrB+iUUqyj7J8JNo=</DigestValue>
      </Reference>
      <Reference URI="/word/fontTable.xml?ContentType=application/vnd.openxmlformats-officedocument.wordprocessingml.fontTable+xml">
        <DigestMethod Algorithm="http://www.w3.org/2001/04/xmlenc#sha256"/>
        <DigestValue>/e1HEOlIyboKEl21JIqYxLhjHABtHwwnb9lX3cMZRGM=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V2I3l9PjOGi31ta/VW6W3HEic/NLszizrBbB+sJs7/M=</DigestValue>
      </Reference>
      <Reference URI="/word/media/image4.emf?ContentType=image/x-emf">
        <DigestMethod Algorithm="http://www.w3.org/2001/04/xmlenc#sha256"/>
        <DigestValue>kV/ICa1JOmLMFWNHrxrsM4CpfkV1vAvNDFjj0tIQVLg=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C6mmbfzdCbKzGoWQmKbxkpLW9OA/YSxH/kfSgqKiZy0=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2026-01-19T11:33:39Z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{48C2ADF9-F48E-4CB2-847A-938E267BD02F}</SetupID>
          <SignatureText>РД-07-33/19.01.2026г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2026-01-19T11:33:39Z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h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//////////9kAAAAMQA5AC4AMQAuADIAMAAyADY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zADMALwAxADkALgAwADE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eAAAAA8AAAByAAAARAAAAIYAAAABAAAAAEC1QXsJsUEPAAAAcgAAAAcAAABMAAAAAAAAAAAAAAAAAAAA//////////9cAAAAIAQVBBMELgAgABYhIAAEAAkAAAAIAAAACAAAAAMAAAAEAAAAEgAAAAQ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zADMALwAxADkALgAwADE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eAAAAA8AAAByAAAARAAAAIYAAAABAAAAAEC1QXsJsUEPAAAAcgAAAAcAAABMAAAAAAAAAAAAAAAAAAAA//////////9cAAAAIAQVBBMELgAgABYhIAAAAAkAAAAIAAAACAAAAAMAAAAEAAAAEgAAAAQ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3000</Words>
  <Characters>17106</Characters>
  <Application>Microsoft Office Word</Application>
  <DocSecurity>0</DocSecurity>
  <Lines>142</Lines>
  <Paragraphs>40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20066</CharactersWithSpaces>
  <SharedDoc>false</SharedDoc>
  <HLinks>
    <vt:vector size="42" baseType="variant">
      <vt:variant>
        <vt:i4>4718670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2026-01-19T11:07:00Z</dcterms:created>
  <dcterms:modified xsi:type="dcterms:W3CDTF">2026-01-19T11:12:00Z</dcterms:modified>
</cp:coreProperties>
</file>